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 FRANCIS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1007"/>
        <w:gridCol w:w="444"/>
        <w:gridCol w:w="792"/>
        <w:gridCol w:w="1145"/>
        <w:gridCol w:w="984"/>
        <w:gridCol w:w="94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59,374</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290,087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23,677</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313,764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22,711</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8.46</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336,475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105,762</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22.59</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230,713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You Jin Lee (spouse)</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59,374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23,677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132,246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8.46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22,711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03/06/2033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September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 average price. These shares were sold in multiple transactions at prices ranging from $22.49 to $22.78,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vested with respect to 1/4 of such shares on March 4, 2024, with 1/48 of such shares vesting thereafter at the end of each full month of continuous service until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Francis Lo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660"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4303</Characters>
  <CharactersWithSpaces>4995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