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RUBINSTEIN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25.57</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382,902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25.82</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25.61</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24.21</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378,102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25.45</w:t>
            </w:r>
            <w:r>
              <w:rPr>
                <w:rFonts w:ascii="Times;serif" w:hAnsi="Times;serif"/>
                <w:color w:val="008000"/>
                <w:position w:val="7"/>
                <w:sz w:val="16"/>
                <w:sz w:val="20"/>
                <w:shd w:fill="FFFFFF" w:val="clear"/>
              </w:rPr>
              <w:t>(6)</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260,967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249,086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237,205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November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$24.70 to $25.70,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$25.70 to $26.25,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for this transaction is a weighted average price. These shares were sold in multiple transactions at prices ranging from $25.19 to $25.90,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for this transaction is a weighted average price. These shares were sold in multiple transactions at prices ranging from $23.98 to $24.88,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for this transaction is a weighted average price. These shares were sold in multiple transactions at prices ranging from $25.29 to $25.55,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Rubinstein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664"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1112</Words>
  <Characters>6122</Characters>
  <CharactersWithSpaces>7068</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