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26"/>
        <w:gridCol w:w="449"/>
        <w:gridCol w:w="795"/>
        <w:gridCol w:w="1154"/>
        <w:gridCol w:w="991"/>
        <w:gridCol w:w="9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228,905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238,282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247,659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27.52</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239,565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18,698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28.61</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220,867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You Jin Lee (spouse)</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$27.22 to $28.22,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$28.33 to $29.00,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vested with respect to 1/4 of such shares on March 4, 2024,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vested with respect to 1/4 of such shares on March 4, 2025,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vested with respect to 1/4 of such shares on March 4, 2026, with 1/48 of such shares vesting thereafter at the end of each full month of continuous service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 Lo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0"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5083</Characters>
  <CharactersWithSpaces>5892</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