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926"/>
        <w:gridCol w:w="449"/>
        <w:gridCol w:w="795"/>
        <w:gridCol w:w="1154"/>
        <w:gridCol w:w="991"/>
        <w:gridCol w:w="94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254,434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257,734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8.46</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269,940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274,628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288,692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22.18</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279,949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42,261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237,688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12,626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250,314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262,914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8.46</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275,551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44,838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22.59</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230,713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You Jin Lee (spouse)</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168,523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72,859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81,265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126,584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12,626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155,923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12,637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September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$21.48 to $22.47,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$22.49 to $22.54,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for this transaction is a weighted average price. These shares were sold in multiple transactions at prices ranging from $22.49 to $22.79,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is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vested with respect to 1/4 of such shares on March 4, 2024, with 1/48 of such shares vesting thereafter at the end of each full month of continuous service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vested with respect to 1/4 of such shares on March 4, 2025, with 1/48 of such shares vesting thereafter at the end of each full month of continuous service until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options vested with respect to 1/4 of such shares on March 4, 2026, with 1/48 of such shares vesting thereafter at the end of each full month of continuous service until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Francis Lo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0"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1177</Words>
  <Characters>6258</Characters>
  <CharactersWithSpaces>7240</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